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418"/>
        <w:gridCol w:w="1640"/>
        <w:gridCol w:w="2649"/>
        <w:gridCol w:w="1062"/>
        <w:gridCol w:w="9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宋体" w:eastAsia="黑体" w:cs="黑体"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上饶高新区金霞路片区工业标准厂房建设项目--1#厂房设备清单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9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5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设备部分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030110003001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离心式压缩机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1.名称:磁悬浮离心式水冷冷水机组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2.制冷量≥4924KW,输入功率≤719.9KW:设计工况COP≥6.84，IPLV≥9.37，冷冻水12/7℃，流量≧847m3/h,蒸发器压降77kpa,工作压力1.6MPa:冷却水30/35℃流量≧1059m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/h,冷凝器压降85kDa,工作压力1.6MPa庄缩机数量≥2:电源3-380-50，配置485通讯接口、开放通讯协议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3.承压(MPa):1.6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4.含控制箱，含设备减震支座制作安装，支架除锈后刷防锈漆2遍，调和漆2遍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5.技术要求:详见设计图纸及规范要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1.名称:卧式暗装风机盘管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2.参数：制冷量5.21kW、制热量8.8kW、风量850m³/h、静压30Pa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1.名称:卧式暗装风机盘管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2.参数：制冷量5.83kW、制热量9.9kW、风量1020m³/h、静压30Pa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1.名称:卧式暗装风机盘管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2.参数：制冷量6.9kW、制热量11.5kW、风量1190m³/h、静压30Pa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1.名称:卧式暗装风机盘管FP-136WA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2.参数：制冷量8.3kW、制热量13.8kW、风量1360m³/h、静压30Pa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1.名称:卧式暗装风机盘管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2.参数：制冷量9.5kW、制热量16.3kW、风量1700m³/h、静压30Pa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1.名称:卧式暗装风机盘管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2.参数：制冷量11.45kW、制热量19.3kW、风量2040m³/h、静压30Pa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1.名称:吸顶式风机盘管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2.参数：制冷量12.6kW、制热量18.9kW、风量2380m³/h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1.名称:射流吊柜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2.参数：制冷量37.9kW、制热量56.3kW、风量5000m³/h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1.名称:射流吊柜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2.参数：制冷量74.4kW、制热量111.4kW、风量10000m³/h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3.含减震器及支吊架制作安装，支架除锈后刷防锈漆2遍，调和漆2遍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030404019001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控制开关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风机盘管温控器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030404019002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控制开关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吊柜温控器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多联机室外机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0"/>
                <w:lang w:val="en-US" w:eastAsia="zh-CN" w:bidi="ar"/>
              </w:rPr>
              <w:br w:type="textWrapping"/>
            </w:r>
            <w:r>
              <w:rPr>
                <w:rStyle w:val="10"/>
                <w:b w:val="0"/>
                <w:bCs w:val="0"/>
                <w:lang w:val="en-US" w:eastAsia="zh-CN" w:bidi="ar"/>
              </w:rPr>
              <w:t>QL=56.0KW,N冷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lang w:val="en-US" w:eastAsia="zh-CN" w:bidi="ar"/>
              </w:rPr>
              <w:t>=14.6KW;  QR=63.0KW  N</w:t>
            </w:r>
            <w:r>
              <w:rPr>
                <w:rStyle w:val="10"/>
                <w:b w:val="0"/>
                <w:bCs w:val="0"/>
                <w:lang w:val="en-US" w:eastAsia="zh-CN" w:bidi="ar"/>
              </w:rPr>
              <w:t>热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lang w:val="en-US" w:eastAsia="zh-CN" w:bidi="ar"/>
              </w:rPr>
              <w:t xml:space="preserve">=14.6KW;    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多联机室外机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QL=136.0KW,N冷=37.2KW;  QR=150.5KW  N热=36.1KW;    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多联机室外机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QL=124.5KW,N冷=35.3KW;  QR=138KW N热=34.8KW;    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嵌入机多联机室内机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QL=14KW,N冷=89W;  QR=16KW  N热=89W;    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嵌入机多联机室内机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QL=16KW,N冷=110KW;  QR=18KW  N热=110KW;    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多联机线控器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线控器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风冷模块机组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QL=130KW,N冷=38.8KW;  QR=142KW  N热=40.6KW;    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变频循环水泵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立式泵 Q=135m3/h H=28m ,变频电机,变频控制;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030211003001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循环水泵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1.名称:冷冻水泵（变频）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2.规格:卧式双吸泵 流量≥950m³/h，扬程≥32m，功率≤132kw，转速：1480r/min；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030211003002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循环水泵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1.名称:冷却水泵（变频）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2.规格:设备型式:卧式双吸泵 流量≥1175m³/h，扬程≥26m，功率≤132kw，转速：1480r/min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030221001001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循环水处理及加药设备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1.名称:端盖式管道在线清洗装置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030113017001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冷却塔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0"/>
                <w:lang w:val="en-US" w:eastAsia="zh-CN" w:bidi="ar"/>
              </w:rPr>
              <w:t>1.名称:冷却塔(变频)</w:t>
            </w:r>
            <w:r>
              <w:rPr>
                <w:rStyle w:val="10"/>
                <w:lang w:val="en-US" w:eastAsia="zh-CN" w:bidi="ar"/>
              </w:rPr>
              <w:br w:type="textWrapping"/>
            </w:r>
            <w:r>
              <w:rPr>
                <w:rStyle w:val="10"/>
                <w:lang w:val="en-US" w:eastAsia="zh-CN" w:bidi="ar"/>
              </w:rPr>
              <w:t>2.型号:方型逆流式低噪声</w:t>
            </w:r>
            <w:r>
              <w:rPr>
                <w:rStyle w:val="10"/>
                <w:lang w:val="en-US" w:eastAsia="zh-CN" w:bidi="ar"/>
              </w:rPr>
              <w:br w:type="textWrapping"/>
            </w:r>
            <w:r>
              <w:rPr>
                <w:rStyle w:val="10"/>
                <w:lang w:val="en-US" w:eastAsia="zh-CN" w:bidi="ar"/>
              </w:rPr>
              <w:t>3.规格:流量≥1600m³/h，</w:t>
            </w:r>
            <w:r>
              <w:rPr>
                <w:rStyle w:val="12"/>
                <w:color w:val="auto"/>
                <w:lang w:val="en-US" w:eastAsia="zh-CN" w:bidi="ar"/>
              </w:rPr>
              <w:t>功率≤45kw，</w:t>
            </w:r>
            <w:r>
              <w:rPr>
                <w:rStyle w:val="10"/>
                <w:lang w:val="en-US" w:eastAsia="zh-CN" w:bidi="ar"/>
              </w:rPr>
              <w:br w:type="textWrapping"/>
            </w:r>
            <w:r>
              <w:rPr>
                <w:rStyle w:val="10"/>
                <w:lang w:val="en-US" w:eastAsia="zh-CN" w:bidi="ar"/>
              </w:rPr>
              <w:t>4.含控制箱柜，含设备减震支座制作安装，支架除锈后刷防锈漆2遍，调和漆2遍</w:t>
            </w:r>
            <w:r>
              <w:rPr>
                <w:rStyle w:val="10"/>
                <w:lang w:val="en-US" w:eastAsia="zh-CN" w:bidi="ar"/>
              </w:rPr>
              <w:br w:type="textWrapping"/>
            </w:r>
            <w:r>
              <w:rPr>
                <w:rStyle w:val="10"/>
                <w:lang w:val="en-US" w:eastAsia="zh-CN" w:bidi="ar"/>
              </w:rPr>
              <w:t>5.技术要求:详见设计图纸及规范要求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水系统安装部分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低压铜及铜合金管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1名称：磷化脱氧无缝铜管（含开孔）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3.压力试验、吹扫与清洗设计要求：满足设计要求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R410冷媒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1名称：R410冷媒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2.满足设计、验收规范规定施工所需的一切工序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分歧管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满足设计要求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1名称：UPVC电管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2.规格：De25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1名称：UPVC电管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2.规格：De32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1名称：UPVC电管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2.规格：De40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配线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1名称：信号线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2.规格：2*0.75mm²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配线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1名称：屏蔽线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2.规格：3*0.75mm²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氮气、氧气，卡箍，支架等辅材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1.工程所需辅材综合考虑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开洞、脚手架搭拆等其他费用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配套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031008012001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分水器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DN1200 L=6200mm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031008012002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集水器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DN1200 L=6200mm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030221001002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定压补水装置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1.名称:定压补水装置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2.参数:常压隔膜罐有效调节容积1.0m3，水泵流量10m3/h，扬程40m，双泵（1用1备），自动定压、补水、排气功能。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030221001003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循环水处理及加药设备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1.名称:端盖式管道在线清洗装置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031006015001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1.名称：软化水箱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2.材质：304不锈钢材质，2000*2000*1500mm，有效容积5T。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030221001004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循环水处理及加药设备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1.名称:自动加药装置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2.参数：双桶双泵，含PH值、电导率在线监测，带自动排污功能；带485通讯接口，开放Modbus RTU通讯协议；冷却水最大循环流量3000m3/h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3.含设备减震支座制作安装，支架除锈后刷防锈漆2遍，调和漆2遍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1.名称：压差旁通装置（四件套）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2.规格：DN250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1.名称：压差旁通装置（四件套）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2.规格：DN300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1.类型:微阻Y型过滤器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1.类型:微阻Y型过滤器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1.类型:微阻止回阀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1.类型:微阻止回阀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1.类型:闸阀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1.类型:闸阀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1.类型:闸阀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1.类型:球阀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1.类型:电动调节阀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030807003059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1.类型:手动蝶阀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031003001009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1.类型:金属软接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1.类型:金属软接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1.类型:金属软接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030807003069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2.规格、压力等级:DN450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1.类型:电动二通阀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1.类型:比例积分调节阀（四件套）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1.类型:比例积分调节阀（四件套）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1.类型:静态平衡阀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1.类型:静态平衡阀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1.类型:静态平衡阀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1.类型:静态平衡阀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030807003077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1.类型:静态平衡阀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2.规格：DN80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2.规格：DN100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2.规格：DN150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2.规格：DN200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2.规格：DN250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2.规格：DN300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2.规格：DN350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2.规格：DN400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2.规格：DN450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031003011010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2.规格：DN600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1.类型:自动排气阀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1.类型:排污阀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031003001017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1.类型:排污阀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4.含阀门保温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温度仪表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压力仪表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含配套阀门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031001001014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2.介质:空调水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3.规格、压力等级:DN80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5.连接形式:丝接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6.压力试验及吹、洗设计要求:水压试验、水冲洗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7.含管道管件，含管道支架制作安装，支架除锈后刷防锈漆2遍，调和漆2遍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8.技术要求:详见设计图纸及规范要求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4、规格：Φ108*4.0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4、规格：Φ133*5.0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4、规格：Φ159*5.0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4、规格：Φ219×6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4、规格：Φ273×7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4、规格：Φ325x8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4、规格：Φ377x9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4、规格：Φ426x9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4、规格：Φ478x9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4、规格：Φ630x9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1、安装部位：室内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2、输送介质：空调水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3、材质：无缝钢管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4、规格：Φ730x10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5、连接方式：焊接连接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管道绝热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1.名称：铝箔B1级橡塑保温棉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2.DN200以下30mm厚 DN200及以上40mm厚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031002001001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管道支架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1.名称：管道支架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风系统安装部分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1.名称:镀锌钢板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3.板材厚度:0.75mm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1.名称:镀锌钢板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3.板材厚度:1.0mm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静压箱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1.名称:静压箱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2.规格:400×400mm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2.规格:600×200mm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2.规格:800×200mm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2.规格:1000×200mm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2.规格:1200×200mm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2.规格:800×250mm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2.规格:900×250mm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2.规格:1050×250mm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030703011009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2.规格:1250×250mm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030703011010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2.规格:1350×250mm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030703011011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铝及铝合金风口、散流器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2.规格:1550×250mm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1.材质:防火帆布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高效机房智能控制系统、设备电气柜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030503001001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中央空调智能控制及能效管理软件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基于控制软件，控制程序+界面集成，嵌入能效控制及管理，机房能效全局寻优，对设备效率进行监测，根据设备特性智能优化冷水机组、循环水泵、冷却塔运行效率，软件支持双机热备，可自定义客户端数量。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030504001001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智能控制云平台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含远程监测、电脑访问软件；远程数据传输模块；具备设备信息库功能，支持设备历史故障信息巡检信息、维保信息在线查询；具备在线工单系统，维修、维保、巡检在线监督、派单功能；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080901009001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上位机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高效机房智控平台,与台式电脑连接使用用于查看操作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080901009002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中央主控柜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控制器：PLC控制器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工控机：15.6寸触摸屏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开关元器件：正泰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控制范围：制冷主机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柜体尺寸：2200×600×600mm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主控器、能效计量控制器、网络通讯模块;负责自控系统的整体运行,给单元控制器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发出运行模式故障切换、自动轮询、从控制器的启动/停止命令以及检测各控制器的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信号,带交换机,15.6寸触摸屏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设备运行状态和参数实时监测;机房环境参数实时监测。机房设备一键顺序启停控制;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负荷智能预测,全局主动寻优;冷冻侧冷量自调节,冷却侧能耗自耦合;机组均衡运行,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故障自动切换;设备能耗分类分项精准计量;能耗信息可视化;智能声光报警,故障联锁保护;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建立设备健康档案,一键诊断功能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冷冻水泵动力智控柜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控制器：PLC控制器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开关元器件：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控制范围：冷冻水泵132KW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控制方式：强弱电一体化控制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冷却水泵动力智控柜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控制器：PLC控制器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开关元器件：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控制范围：冷却水泵132KW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控制方式：强弱电一体化控制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冷却塔动力智控柜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控制器：PLC控制器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元器件：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控制范围：冷却塔风机30KW*2台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控制方式：强弱电一体化控制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室外温湿度传感器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温度范围：-10~50℃，湿度范围0%-100%，输出为4-20mA的信号，电源电压24VDC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1.名称:水管温度传感器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2.功能:温度范围0-80℃，精度0.15℃,电源24VDC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1.名称:水管压力传感器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2.功能:0~16Bar，0-10V三线制,电源24VDC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电磁流量计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冷冻侧主管流量817*3=2451m3/h，流速定2.0m/s，主管管径=DN600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031003013001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DN80，带485通讯，12VDC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030807003044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1.名称:电动开关阀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2.材质:PN16蝶阀,开关型,球磨铸铁阀体,球磨铸铁阀板,带反馈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3.规格:DN250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030807003045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1.名称:电动开关阀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2.材质:PN16蝶阀,开关型,球磨铸铁阀体,球磨铸铁阀板,带反馈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3.规格:DN350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030504001002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1.名称:能效模拟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2.类别:1、高效制冷机房8760h冷负荷及气象数据分析，对项目制冷机房全年运行能效进行模拟；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2、确定高效制冷机房主要设备配置及承诺能效。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030504004001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系统软件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1.名称:机房BIM建模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2.内容:基于暖通设计优化图纸，进行高效制冷机房BIM建模，提供高效制冷机房方案级(L2)BIM模型。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030504005001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基础应用软件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1.名称:过程技术管控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2.内容:1、设备、阀件采购时选型校核、技术参数负偏差管控；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2、高效制冷机房设备安装工艺交底和关键节点检查；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3、高效制冷机房联合调试，功能验证及能效调适；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030504001003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1.名称:能效保证期技术服务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2.内容:1、能效验证期内，系统持续调优，能效维持技术服务；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2、包括：高效制冷机房机房现场运行情况巡查（2次/年）；云端在线能效分析及优化参数设定，系统能效远程诊断及技术支撑，故障诊断及处理建议；按季度提供高效制冷机房运行能效统计分析报告；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1.名称:高效机房智控系统弱电线缆安装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2.内容:包含高效机房内所有智控系统设备的弱电线缆铺设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030807003046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1.名称:电动开关阀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阀体铸铁、阀轴不锈钢、球墨铸铁阀板、尼龙涂层、EPDM阀座、介质温度-10℃~80℃，PN16，电源A220V，开关型控制开、关，输出反馈无源，带手轮，可手动操作，IP67（允许室外使用），内置防凝加热元件,关闭压差0.7MPa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3.规格:DN250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030807003047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1.名称:电动调节阀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阀体铸铁、阀轴不锈钢、球墨铸铁阀板、尼龙涂层、EPDM阀座、介质温度-10℃~80℃，PN16，电源A220V，开关型控制开、关，输出反馈无源，带手轮，可手动操作，IP67（允许室外使用），内置防凝加热元件,关闭压差0.7MPa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3.规格:DN300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030807003049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低压法兰阀门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1.名称:电动调节阀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阀体铸铁、阀轴不锈钢、球墨铸铁阀板、尼龙涂层、EPDM阀座、介质温度-10℃~80℃，PN16，电源A220V，开关型控制开、关，输出反馈无源，带手轮，可手动操作，IP67（允许室外使用），内置防凝加热元件,关闭压差0.7MPa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3.规格:DN250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030504001002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1.名称:能效模拟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2.类别:1、高效制冷机房8760h冷负荷及气象数据分析，对项目制冷机房全年运行能效进行模拟；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2、确定高效制冷机房主要设备配置及承诺能效。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030411003001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1.名称:高效机房智控系统桥架安装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2.内容:包含高效机房内所有智控系统设备弱电线缆对应的桥架铺设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电气部分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负1F-电气工程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030404017009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母线槽工程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030414008001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1.名称:低压密集型铜母线槽2000A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030404032001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始端箱、终端箱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1.名称:始端箱2000A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030403007001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母线槽连接铜排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1.名称:母线槽连接铜排2000A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030403007002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母线槽插接箱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1.名称:母线槽插接箱1000A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030403007003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母线槽插接箱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1.名称:母线槽插接箱320A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030403007004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母线槽连接器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1.名称:母线槽连接器2000A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031002002001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母线槽连接支吊架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1.名称:母线槽连接支吊架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2.其它具体做法详见设计图纸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桥架电力工程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2.型号:YJV-0.6/1KV-3x240+2x120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2.型号:YJV-0.6/1KV-3x185+2x95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2.型号:YJV-0.6/1KV-3x185+1x95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2.型号:YJV-0.6/1KV-3x150+1x70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2.型号:YJV-0.6/1KV-4x10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2.型号:YJV-0.6/1KV-5x2.5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2.型号:YJV-0.6/1KV-4x2.5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2、型号规格：400*150mm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2、型号规格：200*150mm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1.名称:配电箱1F-AC1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1.名称:配电箱1F-AC2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1.名称:配电箱1F-AC3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1.名称:配电箱1F-AC4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1.名称:配电箱1F-AC5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桥架电力工程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2.型号:YJV-0.6/1KV-3x150+1x70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2.型号:YJV-0.6/1KV-3x70+2x35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2.型号:YJV-0.6/1KV-3x50+2x25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2.型号:YJV-0.6/1KV-4x4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2、型号规格：400*150mm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2、型号规格：300*150mm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2、型号规格：200*150mm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1.名称:配电箱2F-AC1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1.名称:配电箱2F-AC2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1.名称:配电箱2F-AC3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030404017019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1.名称:配电箱2F-AC4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1.名称:配电箱2F-ZAC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桥架电力工程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2.型号:YJV-0.6/1KV-3x120+2x70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2.型号:YJV-0.6/1KV-3x70+2x35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030408001019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2.型号:YJV-0.6/1KV-3x35+2x16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2.型号:YJV-0.6/1KV-4x4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2、型号规格：300*150mm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2、型号规格：200*150mm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1.名称:配电箱3F-AC1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1.名称:配电箱3F-AC2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1.名称:配电箱3F-AC3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1.名称:配电箱3F-AC4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1.名称:配电箱3F-ZAC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桥架电力工程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2.型号:YJV-0.6/1KV-3x120+2x70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2.型号:YJV-0.6/1KV-3x70+2x35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2.型号:YJV-0.6/1KV-3x35+2x16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2.型号:YJV-0.6/1KV-4x4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030411002009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2、型号规格：300*150mm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030411002010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2、型号规格：200*150mm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1.名称:配电箱4F-AC1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1.名称:配电箱4F-AC2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1.名称:配电箱4F-AC3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030404017029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1.名称:配电箱4F-AC4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030404017030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1.名称:配电箱4F-ZAC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桥架电力工程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2.型号:YJV-0.6/1KV-3x50+2x25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2.型号:YJV-0.6/1KV-5x16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2.型号:YJV-0.6/1KV-5x10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030408001028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2.型号:BVR-3x4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030408002002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2.型号:KVVP-7x1.0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030411002013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2、型号规格：400*150mm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030411002012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2、型号规格：150*100mm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030404017031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1.名称:配电箱RF-AC1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桥架电力工程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030408001034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2.型号:YJV-0.6/1KV-3x185+2x95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030408001035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2.型号:YJV-0.6/1KV-3x35+2x16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030408001031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2.型号:YJV-0.6/1KV-4x16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030411002014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2、型号规格：400*150mm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2栋-1F-电气工程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配电箱工程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030404017032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1.名称:配电箱2D-BF-AC1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2.安装方式:落地式安装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3.含配电箱系统调试等相关内容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030408001039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2.型号:YJV-0.6/1KV-3x70+2x35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030408001037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2.型号:YJV-0.6/1KV-3x35+2x16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030408001041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2.型号:YJV-0.6/1KV-3x25+2x16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030408001040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2.型号:YJV-0.6/1KV-5x10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030408001042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2.型号:BVR-3x4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030408002003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1.名称:电力电缆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2.型号:KVVP-7x1.0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3.安装方式：桥架敷设/穿管敷设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4.其他：绝缘测试、电缆头压接、送电调试内容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030411002016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1、名称：镀锌线槽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2、型号规格：200*150mm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3、其他：带盖板1.0mm、连接片、螺栓螺母、接地铜线、盖板卡扣。均为热镀锌、弯头、三通等配件含在直线段中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030411001008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配管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2.规格:SC25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3.配置形式:吊顶内敷设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4.含支吊架制作安装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空调管路开槽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要求详见设计图纸</w:t>
            </w:r>
            <w:bookmarkStart w:id="0" w:name="_GoBack"/>
            <w:bookmarkEnd w:id="0"/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电控管路开槽</w:t>
            </w:r>
          </w:p>
        </w:tc>
        <w:tc>
          <w:tcPr>
            <w:tcW w:w="1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要求详见设计图纸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76646E5"/>
    <w:rsid w:val="11D93657"/>
    <w:rsid w:val="291D7302"/>
    <w:rsid w:val="2B772D87"/>
    <w:rsid w:val="31917CE0"/>
    <w:rsid w:val="35340D71"/>
    <w:rsid w:val="3E1F757A"/>
    <w:rsid w:val="3E657C0C"/>
    <w:rsid w:val="3FA7722A"/>
    <w:rsid w:val="4DF85277"/>
    <w:rsid w:val="4F247D92"/>
    <w:rsid w:val="531D336C"/>
    <w:rsid w:val="53AD1D8D"/>
    <w:rsid w:val="58B40131"/>
    <w:rsid w:val="653B34A1"/>
    <w:rsid w:val="6BF357F2"/>
    <w:rsid w:val="76300364"/>
    <w:rsid w:val="77616720"/>
    <w:rsid w:val="7F39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eastAsia" w:ascii="黑体" w:hAnsi="宋体" w:eastAsia="黑体" w:cs="黑体"/>
      <w:b/>
      <w:bCs/>
      <w:color w:val="000000"/>
      <w:sz w:val="28"/>
      <w:szCs w:val="28"/>
      <w:u w:val="none"/>
    </w:rPr>
  </w:style>
  <w:style w:type="character" w:customStyle="1" w:styleId="5">
    <w:name w:val="font141"/>
    <w:basedOn w:val="3"/>
    <w:uiPriority w:val="0"/>
    <w:rPr>
      <w:rFonts w:hint="eastAsia" w:ascii="黑体" w:hAnsi="宋体" w:eastAsia="黑体" w:cs="黑体"/>
      <w:b/>
      <w:bCs/>
      <w:color w:val="000000"/>
      <w:sz w:val="28"/>
      <w:szCs w:val="28"/>
      <w:u w:val="single"/>
    </w:rPr>
  </w:style>
  <w:style w:type="character" w:customStyle="1" w:styleId="6">
    <w:name w:val="font91"/>
    <w:basedOn w:val="3"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7">
    <w:name w:val="font151"/>
    <w:basedOn w:val="3"/>
    <w:uiPriority w:val="0"/>
    <w:rPr>
      <w:rFonts w:hint="eastAsia" w:ascii="黑体" w:hAnsi="宋体" w:eastAsia="黑体" w:cs="黑体"/>
      <w:color w:val="000000"/>
      <w:sz w:val="32"/>
      <w:szCs w:val="32"/>
      <w:u w:val="single"/>
    </w:rPr>
  </w:style>
  <w:style w:type="character" w:customStyle="1" w:styleId="8">
    <w:name w:val="font81"/>
    <w:basedOn w:val="3"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9">
    <w:name w:val="font161"/>
    <w:basedOn w:val="3"/>
    <w:uiPriority w:val="0"/>
    <w:rPr>
      <w:rFonts w:hint="eastAsia" w:ascii="黑体" w:hAnsi="宋体" w:eastAsia="黑体" w:cs="黑体"/>
      <w:color w:val="000000"/>
      <w:sz w:val="32"/>
      <w:szCs w:val="32"/>
      <w:u w:val="single"/>
    </w:rPr>
  </w:style>
  <w:style w:type="character" w:customStyle="1" w:styleId="10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71"/>
    <w:basedOn w:val="3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13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刘子豪</cp:lastModifiedBy>
  <dcterms:modified xsi:type="dcterms:W3CDTF">2025-03-20T00:42:52Z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C33929E44AB64C1DA13D29E193FD6CDF</vt:lpwstr>
  </property>
</Properties>
</file>